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szCs w:val="32"/>
        </w:rPr>
      </w:pPr>
      <w:r>
        <w:rPr>
          <w:rFonts w:eastAsia="仿宋_GB2312"/>
        </w:rPr>
        <w:pict>
          <v:shape id="_x0000_s1027" o:spid="_x0000_s1027" o:spt="136" type="#_x0000_t136" style="position:absolute;left:0pt;margin-left:40.2pt;margin-top:-17pt;height:42.75pt;width:361.8pt;z-index:251659264;mso-width-relative:page;mso-height-relative:page;" fillcolor="#FF0000" filled="t" stroked="f" coordsize="21600,21600" adj="10800">
            <v:path/>
            <v:fill on="t" color2="#FFFFFF" focussize="0,0"/>
            <v:stroke on="f"/>
            <v:imagedata o:title=""/>
            <o:lock v:ext="edit" aspectratio="f"/>
            <v:textpath on="t" fitshape="t" fitpath="t" trim="t" xscale="f" string="天  津  市  戒  毒  管  理  局" style="font-family:方正小标宋简体;font-size:36pt;v-rotate-letters:f;v-same-letter-heights:f;v-text-align:center;"/>
          </v:shape>
        </w:pict>
      </w:r>
    </w:p>
    <w:p>
      <w:pPr>
        <w:spacing w:line="600" w:lineRule="exact"/>
        <w:ind w:right="320" w:rightChars="100"/>
        <w:jc w:val="right"/>
        <w:rPr>
          <w:rFonts w:eastAsia="仿宋_GB2312"/>
          <w:position w:val="6"/>
          <w:sz w:val="32"/>
          <w:szCs w:val="32"/>
        </w:rPr>
      </w:pPr>
      <w:r>
        <w:rPr>
          <w:rFonts w:eastAsia="仿宋_GB2312"/>
          <w:color w:val="FF0000"/>
          <w:spacing w:val="100"/>
          <w:sz w:val="92"/>
          <w:szCs w:val="92"/>
        </w:rPr>
        <w:pict>
          <v:line id="_x0000_s1028" o:spid="_x0000_s1028" o:spt="20" style="position:absolute;left:0pt;margin-left:0pt;margin-top:28.9pt;height:0pt;width:442.2pt;z-index:251658240;mso-width-relative:page;mso-height-relative:page;" filled="f" stroked="t" coordsize="21600,21600">
            <v:path arrowok="t"/>
            <v:fill on="f" focussize="0,0"/>
            <v:stroke weight="2.5pt" color="#FF0000"/>
            <v:imagedata o:title=""/>
            <o:lock v:ext="edit"/>
          </v:line>
        </w:pict>
      </w:r>
    </w:p>
    <w:p>
      <w:pPr>
        <w:spacing w:line="600" w:lineRule="exact"/>
        <w:ind w:right="320" w:rightChars="100"/>
        <w:jc w:val="left"/>
        <w:rPr>
          <w:rFonts w:eastAsia="仿宋_GB2312"/>
          <w:position w:val="-6"/>
          <w:sz w:val="32"/>
          <w:szCs w:val="32"/>
        </w:rPr>
      </w:pPr>
      <w:r>
        <w:rPr>
          <w:rFonts w:eastAsia="仿宋_GB2312"/>
          <w:position w:val="-6"/>
          <w:sz w:val="32"/>
          <w:szCs w:val="32"/>
        </w:rPr>
        <w:pict>
          <v:line id="_x0000_s1029" o:spid="_x0000_s1029" o:spt="20" style="position:absolute;left:0pt;margin-left:-0.3pt;margin-top:152.2pt;height:0pt;width:442.2pt;mso-position-vertical-relative:page;z-index:251660288;mso-width-relative:page;mso-height-relative:page;" coordsize="21600,21600">
            <v:path arrowok="t"/>
            <v:fill focussize="0,0"/>
            <v:stroke weight="1pt" color="#FF0000"/>
            <v:imagedata o:title=""/>
            <o:lock v:ext="edit"/>
            <w10:anchorlock/>
          </v:line>
        </w:pict>
      </w:r>
    </w:p>
    <w:p>
      <w:pPr>
        <w:spacing w:before="100" w:after="100" w:line="560" w:lineRule="exact"/>
        <w:jc w:val="center"/>
        <w:rPr>
          <w:rFonts w:ascii="方正小标宋简体" w:eastAsia="方正小标宋简体"/>
          <w:bCs/>
          <w:sz w:val="44"/>
          <w:szCs w:val="44"/>
        </w:rPr>
      </w:pPr>
      <w:r>
        <w:rPr>
          <w:rFonts w:hint="eastAsia" w:ascii="方正小标宋简体" w:eastAsia="方正小标宋简体"/>
          <w:bCs/>
          <w:sz w:val="44"/>
          <w:szCs w:val="44"/>
        </w:rPr>
        <w:t>天津市戒毒管理局</w:t>
      </w:r>
    </w:p>
    <w:p>
      <w:pPr>
        <w:spacing w:line="560" w:lineRule="exact"/>
        <w:jc w:val="center"/>
        <w:rPr>
          <w:rFonts w:ascii="方正小标宋简体" w:eastAsia="方正小标宋简体"/>
          <w:bCs/>
          <w:sz w:val="44"/>
          <w:szCs w:val="44"/>
        </w:rPr>
      </w:pPr>
      <w:r>
        <w:rPr>
          <w:rFonts w:ascii="方正小标宋简体" w:eastAsia="方正小标宋简体"/>
          <w:bCs/>
          <w:sz w:val="44"/>
          <w:szCs w:val="44"/>
        </w:rPr>
        <w:t>2019</w:t>
      </w:r>
      <w:r>
        <w:rPr>
          <w:rFonts w:hint="eastAsia" w:ascii="方正小标宋简体" w:eastAsia="方正小标宋简体"/>
          <w:bCs/>
          <w:sz w:val="44"/>
          <w:szCs w:val="44"/>
        </w:rPr>
        <w:t>年度政府信息公开工作报告</w:t>
      </w:r>
    </w:p>
    <w:p>
      <w:pPr>
        <w:spacing w:line="560" w:lineRule="exact"/>
        <w:jc w:val="center"/>
        <w:rPr>
          <w:rFonts w:ascii="方正小标宋简体" w:eastAsia="方正小标宋简体"/>
          <w:bCs/>
          <w:sz w:val="44"/>
          <w:szCs w:val="44"/>
        </w:rPr>
      </w:pPr>
    </w:p>
    <w:p>
      <w:pPr>
        <w:spacing w:line="560" w:lineRule="exact"/>
        <w:ind w:firstLine="640" w:firstLineChars="200"/>
        <w:jc w:val="left"/>
        <w:rPr>
          <w:rFonts w:ascii="仿宋_GB2312" w:hAnsi="仿宋_GB2312" w:eastAsia="仿宋_GB2312"/>
        </w:rPr>
      </w:pPr>
      <w:r>
        <w:rPr>
          <w:rFonts w:hint="eastAsia" w:ascii="仿宋_GB2312" w:hAnsi="仿宋_GB2312" w:eastAsia="仿宋_GB2312"/>
          <w:kern w:val="0"/>
          <w:shd w:val="clear" w:color="auto" w:fill="FFFFFF"/>
        </w:rPr>
        <w:t>根据《中华人民共和国政府信息公开条例》（国务院令第</w:t>
      </w:r>
      <w:r>
        <w:rPr>
          <w:rFonts w:ascii="仿宋_GB2312" w:hAnsi="仿宋_GB2312" w:eastAsia="仿宋_GB2312"/>
          <w:kern w:val="0"/>
          <w:shd w:val="clear" w:color="auto" w:fill="FFFFFF"/>
        </w:rPr>
        <w:t>711</w:t>
      </w:r>
      <w:r>
        <w:rPr>
          <w:rFonts w:hint="eastAsia" w:ascii="仿宋_GB2312" w:hAnsi="仿宋_GB2312" w:eastAsia="仿宋_GB2312"/>
          <w:kern w:val="0"/>
          <w:shd w:val="clear" w:color="auto" w:fill="FFFFFF"/>
        </w:rPr>
        <w:t>号）和《国务院办公厅政府信息与政务公开办公室关于政府信息公开工作年度报告有关事项的通知》（国办公开办函〔</w:t>
      </w:r>
      <w:r>
        <w:rPr>
          <w:rFonts w:ascii="仿宋_GB2312" w:hAnsi="仿宋_GB2312" w:eastAsia="仿宋_GB2312"/>
          <w:kern w:val="0"/>
          <w:shd w:val="clear" w:color="auto" w:fill="FFFFFF"/>
        </w:rPr>
        <w:t>2019</w:t>
      </w:r>
      <w:r>
        <w:rPr>
          <w:rFonts w:hint="eastAsia" w:ascii="仿宋_GB2312" w:hAnsi="仿宋_GB2312" w:eastAsia="仿宋_GB2312"/>
          <w:kern w:val="0"/>
          <w:shd w:val="clear" w:color="auto" w:fill="FFFFFF"/>
        </w:rPr>
        <w:t>〕</w:t>
      </w:r>
      <w:r>
        <w:rPr>
          <w:rFonts w:ascii="仿宋_GB2312" w:hAnsi="仿宋_GB2312" w:eastAsia="仿宋_GB2312"/>
          <w:kern w:val="0"/>
          <w:shd w:val="clear" w:color="auto" w:fill="FFFFFF"/>
        </w:rPr>
        <w:t>60</w:t>
      </w:r>
      <w:r>
        <w:rPr>
          <w:rFonts w:hint="eastAsia" w:ascii="仿宋_GB2312" w:hAnsi="仿宋_GB2312" w:eastAsia="仿宋_GB2312"/>
          <w:kern w:val="0"/>
          <w:shd w:val="clear" w:color="auto" w:fill="FFFFFF"/>
        </w:rPr>
        <w:t>号）的规定，市戒毒局编制了</w:t>
      </w:r>
      <w:r>
        <w:rPr>
          <w:rFonts w:ascii="仿宋_GB2312" w:hAnsi="仿宋_GB2312" w:eastAsia="仿宋_GB2312"/>
          <w:kern w:val="0"/>
          <w:shd w:val="clear" w:color="auto" w:fill="FFFFFF"/>
        </w:rPr>
        <w:t>2019</w:t>
      </w:r>
      <w:r>
        <w:rPr>
          <w:rFonts w:hint="eastAsia" w:ascii="仿宋_GB2312" w:hAnsi="仿宋_GB2312" w:eastAsia="仿宋_GB2312"/>
          <w:kern w:val="0"/>
          <w:shd w:val="clear" w:color="auto" w:fill="FFFFFF"/>
        </w:rPr>
        <w:t>年度政府信息公开工作报告。报告由总体情况、主动公开政府信息情况、收到和处理政府信息公开申请情况、政府信息公开行政复议和行政诉讼情况、存在的主要问题及改进情况、其他需要报告的事项六部分组成。报告所列统计数据的统计期限自</w:t>
      </w:r>
      <w:r>
        <w:rPr>
          <w:rFonts w:ascii="仿宋_GB2312" w:hAnsi="仿宋_GB2312" w:eastAsia="仿宋_GB2312"/>
          <w:kern w:val="0"/>
          <w:shd w:val="clear" w:color="auto" w:fill="FFFFFF"/>
        </w:rPr>
        <w:t>2019</w:t>
      </w:r>
      <w:r>
        <w:rPr>
          <w:rFonts w:hint="eastAsia" w:ascii="仿宋_GB2312" w:hAnsi="仿宋_GB2312" w:eastAsia="仿宋_GB2312"/>
          <w:kern w:val="0"/>
          <w:shd w:val="clear" w:color="auto" w:fill="FFFFFF"/>
        </w:rPr>
        <w:t>年</w:t>
      </w:r>
      <w:r>
        <w:rPr>
          <w:rFonts w:ascii="仿宋_GB2312" w:hAnsi="仿宋_GB2312" w:eastAsia="仿宋_GB2312"/>
          <w:kern w:val="0"/>
          <w:shd w:val="clear" w:color="auto" w:fill="FFFFFF"/>
        </w:rPr>
        <w:t>1</w:t>
      </w:r>
      <w:r>
        <w:rPr>
          <w:rFonts w:hint="eastAsia" w:ascii="仿宋_GB2312" w:hAnsi="仿宋_GB2312" w:eastAsia="仿宋_GB2312"/>
          <w:kern w:val="0"/>
          <w:shd w:val="clear" w:color="auto" w:fill="FFFFFF"/>
        </w:rPr>
        <w:t>月</w:t>
      </w:r>
      <w:r>
        <w:rPr>
          <w:rFonts w:ascii="仿宋_GB2312" w:hAnsi="仿宋_GB2312" w:eastAsia="仿宋_GB2312"/>
          <w:kern w:val="0"/>
          <w:shd w:val="clear" w:color="auto" w:fill="FFFFFF"/>
        </w:rPr>
        <w:t>1</w:t>
      </w:r>
      <w:r>
        <w:rPr>
          <w:rFonts w:hint="eastAsia" w:ascii="仿宋_GB2312" w:hAnsi="仿宋_GB2312" w:eastAsia="仿宋_GB2312"/>
          <w:kern w:val="0"/>
          <w:shd w:val="clear" w:color="auto" w:fill="FFFFFF"/>
        </w:rPr>
        <w:t>日起，至</w:t>
      </w:r>
      <w:r>
        <w:rPr>
          <w:rFonts w:ascii="仿宋_GB2312" w:hAnsi="仿宋_GB2312" w:eastAsia="仿宋_GB2312"/>
          <w:kern w:val="0"/>
          <w:shd w:val="clear" w:color="auto" w:fill="FFFFFF"/>
        </w:rPr>
        <w:t>2019</w:t>
      </w:r>
      <w:r>
        <w:rPr>
          <w:rFonts w:hint="eastAsia" w:ascii="仿宋_GB2312" w:hAnsi="仿宋_GB2312" w:eastAsia="仿宋_GB2312"/>
          <w:kern w:val="0"/>
          <w:shd w:val="clear" w:color="auto" w:fill="FFFFFF"/>
        </w:rPr>
        <w:t>年</w:t>
      </w:r>
      <w:r>
        <w:rPr>
          <w:rFonts w:ascii="仿宋_GB2312" w:hAnsi="仿宋_GB2312" w:eastAsia="仿宋_GB2312"/>
          <w:kern w:val="0"/>
          <w:shd w:val="clear" w:color="auto" w:fill="FFFFFF"/>
        </w:rPr>
        <w:t>12</w:t>
      </w:r>
      <w:r>
        <w:rPr>
          <w:rFonts w:hint="eastAsia" w:ascii="仿宋_GB2312" w:hAnsi="仿宋_GB2312" w:eastAsia="仿宋_GB2312"/>
          <w:kern w:val="0"/>
          <w:shd w:val="clear" w:color="auto" w:fill="FFFFFF"/>
        </w:rPr>
        <w:t>月</w:t>
      </w:r>
      <w:r>
        <w:rPr>
          <w:rFonts w:ascii="仿宋_GB2312" w:hAnsi="仿宋_GB2312" w:eastAsia="仿宋_GB2312"/>
          <w:kern w:val="0"/>
          <w:shd w:val="clear" w:color="auto" w:fill="FFFFFF"/>
        </w:rPr>
        <w:t>31</w:t>
      </w:r>
      <w:r>
        <w:rPr>
          <w:rFonts w:hint="eastAsia" w:ascii="仿宋_GB2312" w:hAnsi="仿宋_GB2312" w:eastAsia="仿宋_GB2312"/>
          <w:kern w:val="0"/>
          <w:shd w:val="clear" w:color="auto" w:fill="FFFFFF"/>
        </w:rPr>
        <w:t>日止。</w:t>
      </w:r>
    </w:p>
    <w:p>
      <w:pPr>
        <w:spacing w:line="560" w:lineRule="exact"/>
        <w:ind w:firstLine="640" w:firstLineChars="200"/>
        <w:rPr>
          <w:rFonts w:eastAsia="黑体"/>
        </w:rPr>
      </w:pPr>
      <w:r>
        <w:rPr>
          <w:rFonts w:hint="eastAsia" w:ascii="黑体" w:hAnsi="宋体" w:eastAsia="黑体" w:cs="黑体"/>
          <w:kern w:val="0"/>
          <w:shd w:val="clear" w:color="auto" w:fill="FFFFFF"/>
        </w:rPr>
        <w:t>一、总体情况</w:t>
      </w:r>
    </w:p>
    <w:p>
      <w:pPr>
        <w:spacing w:line="560" w:lineRule="exact"/>
        <w:ind w:firstLine="640" w:firstLineChars="200"/>
        <w:rPr>
          <w:rFonts w:ascii="仿宋_GB2312" w:hAnsi="仿宋_GB2312" w:eastAsia="仿宋_GB2312"/>
          <w:kern w:val="0"/>
          <w:shd w:val="clear" w:color="auto" w:fill="FFFFFF"/>
        </w:rPr>
      </w:pPr>
      <w:r>
        <w:rPr>
          <w:rFonts w:ascii="仿宋_GB2312" w:hAnsi="仿宋_GB2312" w:eastAsia="仿宋_GB2312"/>
          <w:kern w:val="0"/>
          <w:shd w:val="clear" w:color="auto" w:fill="FFFFFF"/>
        </w:rPr>
        <w:t>2019</w:t>
      </w:r>
      <w:r>
        <w:rPr>
          <w:rFonts w:hint="eastAsia" w:ascii="仿宋_GB2312" w:hAnsi="仿宋_GB2312" w:eastAsia="仿宋_GB2312"/>
          <w:kern w:val="0"/>
          <w:shd w:val="clear" w:color="auto" w:fill="FFFFFF"/>
        </w:rPr>
        <w:t>年，市戒毒局高度重视政府信息公开工作，认真落实修订后的《中华人民共和国政府信息公开条例》有关规定，及时更新《天津市戒毒管理局政府信息公开指南》，不断完善各项制度，细化工作流程，努力提高信息公开工作的质量和水平，进一步构建起职责明确、流程顺畅、效果明显的工作格局。</w:t>
      </w:r>
    </w:p>
    <w:p>
      <w:pPr>
        <w:spacing w:line="560" w:lineRule="exact"/>
        <w:ind w:firstLine="640" w:firstLineChars="200"/>
        <w:rPr>
          <w:rFonts w:ascii="黑体" w:hAnsi="宋体" w:eastAsia="黑体" w:cs="黑体"/>
          <w:kern w:val="0"/>
          <w:shd w:val="clear" w:color="auto" w:fill="FFFFFF"/>
        </w:rPr>
      </w:pPr>
      <w:r>
        <w:rPr>
          <w:rFonts w:hint="eastAsia" w:ascii="黑体" w:hAnsi="宋体" w:eastAsia="黑体" w:cs="黑体"/>
          <w:kern w:val="0"/>
          <w:shd w:val="clear" w:color="auto" w:fill="FFFFFF"/>
        </w:rPr>
        <w:t>二、主动公开政府信息情况</w:t>
      </w:r>
    </w:p>
    <w:p>
      <w:pPr>
        <w:spacing w:line="560" w:lineRule="exact"/>
        <w:ind w:firstLine="640" w:firstLineChars="200"/>
        <w:rPr>
          <w:rFonts w:ascii="黑体" w:hAnsi="宋体" w:eastAsia="黑体" w:cs="黑体"/>
          <w:kern w:val="0"/>
          <w:shd w:val="clear" w:color="auto" w:fill="FFFFFF"/>
        </w:rPr>
      </w:pPr>
    </w:p>
    <w:tbl>
      <w:tblPr>
        <w:tblStyle w:val="6"/>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本年新</w:t>
            </w:r>
            <w:r>
              <w:rPr>
                <w:rFonts w:ascii="宋体" w:cs="宋体"/>
                <w:kern w:val="0"/>
                <w:sz w:val="20"/>
              </w:rPr>
              <w:br w:type="textWrapping"/>
            </w:r>
            <w:r>
              <w:rPr>
                <w:rFonts w:hint="eastAsia" w:ascii="宋体" w:hAnsi="宋体" w:cs="宋体"/>
                <w:kern w:val="0"/>
                <w:sz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本年新</w:t>
            </w:r>
            <w:r>
              <w:rPr>
                <w:rFonts w:ascii="宋体" w:cs="宋体"/>
                <w:kern w:val="0"/>
                <w:sz w:val="20"/>
              </w:rPr>
              <w:br w:type="textWrapping"/>
            </w:r>
            <w:r>
              <w:rPr>
                <w:rFonts w:hint="eastAsia" w:ascii="宋体" w:hAnsi="宋体" w:cs="宋体"/>
                <w:kern w:val="0"/>
                <w:sz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本年增</w:t>
            </w:r>
            <w:r>
              <w:rPr>
                <w:rFonts w:ascii="宋体" w:hAnsi="宋体" w:cs="宋体"/>
                <w:kern w:val="0"/>
                <w:sz w:val="20"/>
              </w:rPr>
              <w:t>/</w:t>
            </w:r>
            <w:r>
              <w:rPr>
                <w:rFonts w:hint="eastAsia" w:ascii="宋体" w:hAnsi="宋体" w:cs="宋体"/>
                <w:kern w:val="0"/>
                <w:sz w:val="20"/>
              </w:rPr>
              <w:t>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本年增</w:t>
            </w:r>
            <w:r>
              <w:rPr>
                <w:rFonts w:ascii="宋体" w:hAnsi="宋体" w:cs="宋体"/>
                <w:kern w:val="0"/>
                <w:sz w:val="20"/>
              </w:rPr>
              <w:t>/</w:t>
            </w:r>
            <w:r>
              <w:rPr>
                <w:rFonts w:hint="eastAsia" w:ascii="宋体" w:hAnsi="宋体" w:cs="宋体"/>
                <w:kern w:val="0"/>
                <w:sz w:val="20"/>
              </w:rPr>
              <w:t>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本年增</w:t>
            </w:r>
            <w:r>
              <w:rPr>
                <w:rFonts w:ascii="宋体" w:hAnsi="宋体" w:cs="宋体"/>
                <w:kern w:val="0"/>
                <w:sz w:val="20"/>
              </w:rPr>
              <w:t>/</w:t>
            </w:r>
            <w:r>
              <w:rPr>
                <w:rFonts w:hint="eastAsia" w:ascii="宋体" w:hAnsi="宋体" w:cs="宋体"/>
                <w:kern w:val="0"/>
                <w:sz w:val="20"/>
              </w:rPr>
              <w:t>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0"/>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hAnsi="宋体" w:cs="宋体"/>
                <w:kern w:val="0"/>
                <w:sz w:val="24"/>
                <w:szCs w:val="24"/>
              </w:rPr>
              <w:t>262</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ascii="宋体" w:hAnsi="宋体" w:cs="宋体"/>
                <w:kern w:val="0"/>
                <w:sz w:val="24"/>
                <w:szCs w:val="24"/>
              </w:rPr>
              <w:t>607</w:t>
            </w:r>
            <w:r>
              <w:rPr>
                <w:rFonts w:hint="eastAsia" w:ascii="宋体" w:hAnsi="宋体" w:cs="宋体"/>
                <w:kern w:val="0"/>
                <w:sz w:val="24"/>
                <w:szCs w:val="24"/>
              </w:rPr>
              <w:t>万元</w:t>
            </w:r>
          </w:p>
        </w:tc>
      </w:tr>
    </w:tbl>
    <w:p>
      <w:pPr>
        <w:widowControl/>
        <w:shd w:val="clear" w:color="auto" w:fill="FFFFFF"/>
        <w:ind w:firstLine="480"/>
        <w:rPr>
          <w:rFonts w:ascii="宋体" w:cs="宋体"/>
          <w:color w:val="333333"/>
          <w:kern w:val="0"/>
          <w:sz w:val="13"/>
          <w:szCs w:val="13"/>
        </w:rPr>
      </w:pPr>
    </w:p>
    <w:p>
      <w:pPr>
        <w:widowControl/>
        <w:shd w:val="clear" w:color="auto" w:fill="FFFFFF"/>
        <w:spacing w:after="240"/>
        <w:ind w:firstLine="480"/>
        <w:rPr>
          <w:rFonts w:ascii="黑体" w:hAnsi="黑体" w:eastAsia="黑体" w:cs="黑体"/>
          <w:color w:val="333333"/>
          <w:kern w:val="0"/>
        </w:rPr>
      </w:pPr>
      <w:r>
        <w:rPr>
          <w:rFonts w:hint="eastAsia" w:ascii="黑体" w:hAnsi="黑体" w:eastAsia="黑体" w:cs="黑体"/>
          <w:color w:val="333333"/>
          <w:kern w:val="0"/>
        </w:rPr>
        <w:t>三、收到和处理政府信息公开申请情况</w:t>
      </w:r>
    </w:p>
    <w:tbl>
      <w:tblPr>
        <w:tblStyle w:val="6"/>
        <w:tblW w:w="9071" w:type="dxa"/>
        <w:jc w:val="center"/>
        <w:tblLayout w:type="autofit"/>
        <w:tblCellMar>
          <w:top w:w="0" w:type="dxa"/>
          <w:left w:w="0" w:type="dxa"/>
          <w:bottom w:w="0" w:type="dxa"/>
          <w:right w:w="0" w:type="dxa"/>
        </w:tblCellMar>
      </w:tblPr>
      <w:tblGrid>
        <w:gridCol w:w="616"/>
        <w:gridCol w:w="854"/>
        <w:gridCol w:w="2076"/>
        <w:gridCol w:w="810"/>
        <w:gridCol w:w="758"/>
        <w:gridCol w:w="758"/>
        <w:gridCol w:w="816"/>
        <w:gridCol w:w="975"/>
        <w:gridCol w:w="715"/>
        <w:gridCol w:w="693"/>
      </w:tblGrid>
      <w:tr>
        <w:tblPrEx>
          <w:tblCellMar>
            <w:top w:w="0" w:type="dxa"/>
            <w:left w:w="0" w:type="dxa"/>
            <w:bottom w:w="0" w:type="dxa"/>
            <w:right w:w="0" w:type="dxa"/>
          </w:tblCellMar>
        </w:tblPrEx>
        <w:trPr>
          <w:jc w:val="center"/>
        </w:trPr>
        <w:tc>
          <w:tcPr>
            <w:tcW w:w="3546"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（本列数据的勾稽关系为：第一项加第二项之和，等于第三项加第四项之和）</w:t>
            </w:r>
          </w:p>
        </w:tc>
        <w:tc>
          <w:tcPr>
            <w:tcW w:w="5525"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1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自然人</w:t>
            </w:r>
          </w:p>
        </w:tc>
        <w:tc>
          <w:tcPr>
            <w:tcW w:w="402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法人或其他组织</w:t>
            </w:r>
          </w:p>
        </w:tc>
        <w:tc>
          <w:tcPr>
            <w:tcW w:w="693"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10"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商业企业</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科研机构</w:t>
            </w:r>
          </w:p>
        </w:tc>
        <w:tc>
          <w:tcPr>
            <w:tcW w:w="8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社会公益组织</w:t>
            </w:r>
          </w:p>
        </w:tc>
        <w:tc>
          <w:tcPr>
            <w:tcW w:w="9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法律服务机构</w:t>
            </w:r>
          </w:p>
        </w:tc>
        <w:tc>
          <w:tcPr>
            <w:tcW w:w="7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r>
      <w:tr>
        <w:tblPrEx>
          <w:tblCellMar>
            <w:top w:w="0" w:type="dxa"/>
            <w:left w:w="0" w:type="dxa"/>
            <w:bottom w:w="0" w:type="dxa"/>
            <w:right w:w="0" w:type="dxa"/>
          </w:tblCellMar>
        </w:tblPrEx>
        <w:trPr>
          <w:jc w:val="center"/>
        </w:trPr>
        <w:tc>
          <w:tcPr>
            <w:tcW w:w="354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rPr>
              <w:t>一、本年新收政府信息公开申请数量</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354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rPr>
              <w:t>二、上年结转政府信息公开申请数量</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三、本年度办理结果</w:t>
            </w:r>
          </w:p>
        </w:tc>
        <w:tc>
          <w:tcPr>
            <w:tcW w:w="293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rPr>
              <w:t>（一）予以公开</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293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rPr>
              <w:t>（二）部分公开（区分处理的，只计这一情形，不计其他情形）</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rPr>
              <w:t>（三）不予公开</w:t>
            </w: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rPr>
              <w:t>1.</w:t>
            </w:r>
            <w:r>
              <w:rPr>
                <w:rFonts w:hint="eastAsia" w:ascii="楷体" w:hAnsi="楷体" w:eastAsia="楷体" w:cs="宋体"/>
                <w:kern w:val="0"/>
                <w:sz w:val="20"/>
              </w:rPr>
              <w:t>属于国家秘密</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rPr>
              <w:t>2.</w:t>
            </w:r>
            <w:r>
              <w:rPr>
                <w:rFonts w:hint="eastAsia" w:ascii="楷体" w:hAnsi="楷体" w:eastAsia="楷体" w:cs="宋体"/>
                <w:kern w:val="0"/>
                <w:sz w:val="20"/>
              </w:rPr>
              <w:t>其他法律行政法规禁止公开</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rPr>
              <w:t>3.</w:t>
            </w:r>
            <w:r>
              <w:rPr>
                <w:rFonts w:hint="eastAsia" w:ascii="楷体" w:hAnsi="楷体" w:eastAsia="楷体" w:cs="宋体"/>
                <w:kern w:val="0"/>
                <w:sz w:val="20"/>
              </w:rPr>
              <w:t>危及“三安全一稳定”</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rPr>
              <w:t>4.</w:t>
            </w:r>
            <w:r>
              <w:rPr>
                <w:rFonts w:hint="eastAsia" w:ascii="楷体" w:hAnsi="楷体" w:eastAsia="楷体" w:cs="宋体"/>
                <w:kern w:val="0"/>
                <w:sz w:val="20"/>
              </w:rPr>
              <w:t>保护第三方合法权益</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rPr>
              <w:t>5.</w:t>
            </w:r>
            <w:r>
              <w:rPr>
                <w:rFonts w:hint="eastAsia" w:ascii="楷体" w:hAnsi="楷体" w:eastAsia="楷体" w:cs="宋体"/>
                <w:kern w:val="0"/>
                <w:sz w:val="20"/>
              </w:rPr>
              <w:t>属于三类内部事务信息</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rPr>
              <w:t>6.</w:t>
            </w:r>
            <w:r>
              <w:rPr>
                <w:rFonts w:hint="eastAsia" w:ascii="楷体" w:hAnsi="楷体" w:eastAsia="楷体" w:cs="宋体"/>
                <w:kern w:val="0"/>
                <w:sz w:val="20"/>
              </w:rPr>
              <w:t>属于四类过程性信息</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rPr>
              <w:t>7.</w:t>
            </w:r>
            <w:r>
              <w:rPr>
                <w:rFonts w:hint="eastAsia" w:ascii="楷体" w:hAnsi="楷体" w:eastAsia="楷体" w:cs="宋体"/>
                <w:kern w:val="0"/>
                <w:sz w:val="20"/>
              </w:rPr>
              <w:t>属于行政执法案卷</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rPr>
              <w:t>8.</w:t>
            </w:r>
            <w:r>
              <w:rPr>
                <w:rFonts w:hint="eastAsia" w:ascii="楷体" w:hAnsi="楷体" w:eastAsia="楷体" w:cs="宋体"/>
                <w:kern w:val="0"/>
                <w:sz w:val="20"/>
              </w:rPr>
              <w:t>属于行政查询事项</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rPr>
              <w:t>（四）无法提供</w:t>
            </w: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rPr>
              <w:t>1.</w:t>
            </w:r>
            <w:r>
              <w:rPr>
                <w:rFonts w:hint="eastAsia" w:ascii="楷体" w:hAnsi="楷体" w:eastAsia="楷体" w:cs="宋体"/>
                <w:kern w:val="0"/>
                <w:sz w:val="20"/>
              </w:rPr>
              <w:t>本机关不掌握相关政府信息</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rPr>
              <w:t>2.</w:t>
            </w:r>
            <w:r>
              <w:rPr>
                <w:rFonts w:hint="eastAsia" w:ascii="楷体" w:hAnsi="楷体" w:eastAsia="楷体" w:cs="宋体"/>
                <w:kern w:val="0"/>
                <w:sz w:val="20"/>
              </w:rPr>
              <w:t>没有现成信息需要另行制作</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rPr>
              <w:t>3.</w:t>
            </w:r>
            <w:r>
              <w:rPr>
                <w:rFonts w:hint="eastAsia" w:ascii="楷体" w:hAnsi="楷体" w:eastAsia="楷体" w:cs="宋体"/>
                <w:kern w:val="0"/>
                <w:sz w:val="20"/>
              </w:rPr>
              <w:t>补正后申请内容仍不明确</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rPr>
              <w:t>（五）不予处理</w:t>
            </w: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rPr>
              <w:t>1.</w:t>
            </w:r>
            <w:r>
              <w:rPr>
                <w:rFonts w:hint="eastAsia" w:ascii="楷体" w:hAnsi="楷体" w:eastAsia="楷体" w:cs="宋体"/>
                <w:kern w:val="0"/>
                <w:sz w:val="20"/>
              </w:rPr>
              <w:t>信访举报投诉类申请</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rPr>
              <w:t>2.</w:t>
            </w:r>
            <w:r>
              <w:rPr>
                <w:rFonts w:hint="eastAsia" w:ascii="楷体" w:hAnsi="楷体" w:eastAsia="楷体" w:cs="宋体"/>
                <w:kern w:val="0"/>
                <w:sz w:val="20"/>
              </w:rPr>
              <w:t>重复申请</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rPr>
              <w:t>3.</w:t>
            </w:r>
            <w:r>
              <w:rPr>
                <w:rFonts w:hint="eastAsia" w:ascii="楷体" w:hAnsi="楷体" w:eastAsia="楷体" w:cs="宋体"/>
                <w:kern w:val="0"/>
                <w:sz w:val="20"/>
              </w:rPr>
              <w:t>要求提供公开出版物</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rPr>
              <w:t>4.</w:t>
            </w:r>
            <w:r>
              <w:rPr>
                <w:rFonts w:hint="eastAsia" w:ascii="楷体" w:hAnsi="楷体" w:eastAsia="楷体" w:cs="宋体"/>
                <w:kern w:val="0"/>
                <w:sz w:val="20"/>
              </w:rPr>
              <w:t>无正当理由大量反复申请</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rPr>
              <w:t>5.</w:t>
            </w:r>
            <w:r>
              <w:rPr>
                <w:rFonts w:hint="eastAsia" w:ascii="楷体" w:hAnsi="楷体" w:eastAsia="楷体" w:cs="宋体"/>
                <w:kern w:val="0"/>
                <w:sz w:val="20"/>
              </w:rPr>
              <w:t>要求行政机关确认或重新出具已获取信息</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293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rPr>
              <w:t>（六）其他处理</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293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rPr>
              <w:t>（七）总计</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r>
        <w:tblPrEx>
          <w:tblCellMar>
            <w:top w:w="0" w:type="dxa"/>
            <w:left w:w="0" w:type="dxa"/>
            <w:bottom w:w="0" w:type="dxa"/>
            <w:right w:w="0" w:type="dxa"/>
          </w:tblCellMar>
        </w:tblPrEx>
        <w:trPr>
          <w:jc w:val="center"/>
        </w:trPr>
        <w:tc>
          <w:tcPr>
            <w:tcW w:w="354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rPr>
              <w:t>四、结转下年度继续办理</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9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bl>
    <w:p>
      <w:pPr>
        <w:widowControl/>
        <w:shd w:val="clear" w:color="auto" w:fill="FFFFFF"/>
        <w:ind w:firstLine="480"/>
        <w:rPr>
          <w:rFonts w:ascii="宋体" w:cs="宋体"/>
          <w:color w:val="333333"/>
          <w:kern w:val="0"/>
          <w:sz w:val="13"/>
          <w:szCs w:val="13"/>
        </w:rPr>
      </w:pPr>
    </w:p>
    <w:p>
      <w:pPr>
        <w:widowControl/>
        <w:shd w:val="clear" w:color="auto" w:fill="FFFFFF"/>
        <w:ind w:firstLine="480"/>
        <w:rPr>
          <w:rFonts w:ascii="黑体" w:hAnsi="黑体" w:eastAsia="黑体" w:cs="黑体"/>
          <w:color w:val="333333"/>
          <w:kern w:val="0"/>
        </w:rPr>
      </w:pPr>
      <w:r>
        <w:rPr>
          <w:rFonts w:hint="eastAsia" w:ascii="黑体" w:hAnsi="黑体" w:eastAsia="黑体" w:cs="黑体"/>
          <w:color w:val="333333"/>
          <w:kern w:val="0"/>
        </w:rPr>
        <w:t>四、政府信息公开行政复议、行政诉讼情况</w:t>
      </w:r>
    </w:p>
    <w:p>
      <w:pPr>
        <w:widowControl/>
        <w:shd w:val="clear" w:color="auto" w:fill="FFFFFF"/>
        <w:ind w:firstLine="480"/>
        <w:rPr>
          <w:rFonts w:ascii="宋体" w:cs="宋体"/>
          <w:color w:val="333333"/>
          <w:kern w:val="0"/>
          <w:sz w:val="13"/>
          <w:szCs w:val="13"/>
        </w:rPr>
      </w:pPr>
    </w:p>
    <w:tbl>
      <w:tblPr>
        <w:tblStyle w:val="6"/>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rPr>
              <w:t>总计</w:t>
            </w:r>
          </w:p>
        </w:tc>
      </w:tr>
      <w:tr>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bl>
    <w:p>
      <w:pPr>
        <w:widowControl/>
        <w:shd w:val="clear" w:color="auto" w:fill="FFFFFF"/>
        <w:jc w:val="center"/>
        <w:rPr>
          <w:rFonts w:ascii="宋体" w:cs="宋体"/>
          <w:color w:val="333333"/>
          <w:kern w:val="0"/>
          <w:sz w:val="13"/>
          <w:szCs w:val="13"/>
        </w:rPr>
      </w:pPr>
    </w:p>
    <w:p>
      <w:pPr>
        <w:widowControl/>
        <w:shd w:val="clear" w:color="auto" w:fill="FFFFFF"/>
        <w:spacing w:line="580" w:lineRule="exact"/>
        <w:ind w:firstLine="640" w:firstLineChars="200"/>
        <w:rPr>
          <w:rFonts w:ascii="黑体" w:hAnsi="黑体" w:eastAsia="黑体" w:cs="黑体"/>
          <w:b/>
          <w:bCs/>
          <w:color w:val="333333"/>
          <w:kern w:val="0"/>
        </w:rPr>
      </w:pPr>
      <w:r>
        <w:rPr>
          <w:rFonts w:hint="eastAsia" w:ascii="黑体" w:hAnsi="黑体" w:eastAsia="黑体" w:cs="黑体"/>
          <w:color w:val="333333"/>
          <w:kern w:val="0"/>
        </w:rPr>
        <w:t>五、存在的主要问题及改进情况</w:t>
      </w:r>
    </w:p>
    <w:p>
      <w:pPr>
        <w:widowControl/>
        <w:shd w:val="clear" w:color="auto" w:fill="FFFFFF"/>
        <w:spacing w:line="580" w:lineRule="exact"/>
        <w:ind w:firstLine="640" w:firstLineChars="200"/>
        <w:rPr>
          <w:rFonts w:ascii="仿宋" w:hAnsi="仿宋" w:eastAsia="仿宋" w:cs="仿宋"/>
          <w:kern w:val="0"/>
        </w:rPr>
      </w:pPr>
      <w:r>
        <w:rPr>
          <w:rFonts w:ascii="仿宋" w:hAnsi="仿宋" w:eastAsia="仿宋" w:cs="仿宋"/>
          <w:kern w:val="0"/>
        </w:rPr>
        <w:t>2019</w:t>
      </w:r>
      <w:r>
        <w:rPr>
          <w:rFonts w:hint="eastAsia" w:ascii="仿宋" w:hAnsi="仿宋" w:eastAsia="仿宋" w:cs="仿宋"/>
          <w:kern w:val="0"/>
        </w:rPr>
        <w:t>年，市戒毒局进一步加大了政府信息公开工作力度，通过微博、微信等新媒体渠道公开信息数量显著提高。下一步将做好以下两方面工作，一是扎实推进队伍建设。搞好人员调配，加强业务培训工作，指导基层单位掌握知识、运用新技术。二是加强公开制度建设。进一步细化公开事项，实行单位主要负责人审查制度，严格审查公开内容，提高政务公开的整体效果。</w:t>
      </w:r>
    </w:p>
    <w:p>
      <w:pPr>
        <w:widowControl/>
        <w:shd w:val="clear" w:color="auto" w:fill="FFFFFF"/>
        <w:spacing w:line="580" w:lineRule="exact"/>
        <w:ind w:firstLine="640" w:firstLineChars="200"/>
        <w:rPr>
          <w:rFonts w:ascii="黑体" w:hAnsi="黑体" w:eastAsia="黑体" w:cs="黑体"/>
          <w:color w:val="333333"/>
          <w:kern w:val="0"/>
        </w:rPr>
      </w:pPr>
      <w:r>
        <w:rPr>
          <w:rFonts w:hint="eastAsia" w:ascii="黑体" w:hAnsi="黑体" w:eastAsia="黑体" w:cs="黑体"/>
          <w:color w:val="333333"/>
          <w:kern w:val="0"/>
        </w:rPr>
        <w:t>六、其他需要报告的事项</w:t>
      </w:r>
    </w:p>
    <w:p>
      <w:pPr>
        <w:shd w:val="clear" w:color="auto" w:fill="FFFFFF"/>
        <w:spacing w:line="560" w:lineRule="exact"/>
        <w:ind w:firstLine="640" w:firstLineChars="200"/>
        <w:jc w:val="left"/>
        <w:rPr>
          <w:rFonts w:ascii="仿宋_GB2312" w:eastAsia="仿宋_GB2312"/>
        </w:rPr>
      </w:pPr>
      <w:r>
        <w:rPr>
          <w:rFonts w:ascii="仿宋_GB2312" w:hAnsi="????" w:eastAsia="仿宋_GB2312" w:cs="????"/>
          <w:kern w:val="0"/>
          <w:shd w:val="clear" w:color="auto" w:fill="FFFFFF"/>
        </w:rPr>
        <w:t>2019</w:t>
      </w:r>
      <w:r>
        <w:rPr>
          <w:rFonts w:hint="eastAsia" w:ascii="仿宋_GB2312" w:hAnsi="宋体" w:eastAsia="仿宋_GB2312" w:cs="宋体"/>
          <w:kern w:val="0"/>
          <w:shd w:val="clear" w:color="auto" w:fill="FFFFFF"/>
        </w:rPr>
        <w:t>年</w:t>
      </w:r>
      <w:r>
        <w:rPr>
          <w:rFonts w:ascii="仿宋_GB2312" w:hAnsi="????" w:eastAsia="仿宋_GB2312" w:cs="????"/>
          <w:kern w:val="0"/>
          <w:shd w:val="clear" w:color="auto" w:fill="FFFFFF"/>
        </w:rPr>
        <w:t>1</w:t>
      </w:r>
      <w:r>
        <w:rPr>
          <w:rFonts w:hint="eastAsia" w:ascii="仿宋_GB2312" w:hAnsi="宋体" w:eastAsia="仿宋_GB2312" w:cs="宋体"/>
          <w:kern w:val="0"/>
          <w:shd w:val="clear" w:color="auto" w:fill="FFFFFF"/>
        </w:rPr>
        <w:t>月</w:t>
      </w:r>
      <w:r>
        <w:rPr>
          <w:rFonts w:ascii="仿宋_GB2312" w:hAnsi="????" w:eastAsia="仿宋_GB2312" w:cs="????"/>
          <w:kern w:val="0"/>
          <w:shd w:val="clear" w:color="auto" w:fill="FFFFFF"/>
        </w:rPr>
        <w:t>1</w:t>
      </w:r>
      <w:r>
        <w:rPr>
          <w:rFonts w:hint="eastAsia" w:ascii="仿宋_GB2312" w:hAnsi="宋体" w:eastAsia="仿宋_GB2312" w:cs="宋体"/>
          <w:kern w:val="0"/>
          <w:shd w:val="clear" w:color="auto" w:fill="FFFFFF"/>
        </w:rPr>
        <w:t>日起至</w:t>
      </w:r>
      <w:r>
        <w:rPr>
          <w:rFonts w:ascii="仿宋_GB2312" w:hAnsi="????" w:eastAsia="仿宋_GB2312" w:cs="????"/>
          <w:kern w:val="0"/>
          <w:shd w:val="clear" w:color="auto" w:fill="FFFFFF"/>
        </w:rPr>
        <w:t>2019</w:t>
      </w:r>
      <w:r>
        <w:rPr>
          <w:rFonts w:hint="eastAsia" w:ascii="仿宋_GB2312" w:hAnsi="宋体" w:eastAsia="仿宋_GB2312" w:cs="宋体"/>
          <w:kern w:val="0"/>
          <w:shd w:val="clear" w:color="auto" w:fill="FFFFFF"/>
        </w:rPr>
        <w:t>年</w:t>
      </w:r>
      <w:r>
        <w:rPr>
          <w:rFonts w:ascii="仿宋_GB2312" w:hAnsi="????" w:eastAsia="仿宋_GB2312" w:cs="????"/>
          <w:kern w:val="0"/>
          <w:shd w:val="clear" w:color="auto" w:fill="FFFFFF"/>
        </w:rPr>
        <w:t>12</w:t>
      </w:r>
      <w:r>
        <w:rPr>
          <w:rFonts w:hint="eastAsia" w:ascii="仿宋_GB2312" w:hAnsi="宋体" w:eastAsia="仿宋_GB2312" w:cs="宋体"/>
          <w:kern w:val="0"/>
          <w:shd w:val="clear" w:color="auto" w:fill="FFFFFF"/>
        </w:rPr>
        <w:t>月</w:t>
      </w:r>
      <w:r>
        <w:rPr>
          <w:rFonts w:ascii="仿宋_GB2312" w:hAnsi="????" w:eastAsia="仿宋_GB2312" w:cs="????"/>
          <w:kern w:val="0"/>
          <w:shd w:val="clear" w:color="auto" w:fill="FFFFFF"/>
        </w:rPr>
        <w:t>31</w:t>
      </w:r>
      <w:r>
        <w:rPr>
          <w:rFonts w:hint="eastAsia" w:ascii="仿宋_GB2312" w:hAnsi="宋体" w:eastAsia="仿宋_GB2312" w:cs="宋体"/>
          <w:kern w:val="0"/>
          <w:shd w:val="clear" w:color="auto" w:fill="FFFFFF"/>
        </w:rPr>
        <w:t>日止，通过天津市政府信息公开网站主动公开信息</w:t>
      </w:r>
      <w:r>
        <w:rPr>
          <w:rFonts w:ascii="仿宋_GB2312" w:hAnsi="????" w:eastAsia="仿宋_GB2312" w:cs="????"/>
          <w:kern w:val="0"/>
          <w:shd w:val="clear" w:color="auto" w:fill="FFFFFF"/>
        </w:rPr>
        <w:t>22</w:t>
      </w:r>
      <w:r>
        <w:rPr>
          <w:rFonts w:hint="eastAsia" w:ascii="仿宋_GB2312" w:hAnsi="宋体" w:eastAsia="仿宋_GB2312" w:cs="宋体"/>
          <w:kern w:val="0"/>
          <w:shd w:val="clear" w:color="auto" w:fill="FFFFFF"/>
        </w:rPr>
        <w:t>条。</w:t>
      </w:r>
    </w:p>
    <w:p>
      <w:pPr>
        <w:shd w:val="clear" w:color="auto" w:fill="FFFFFF"/>
        <w:spacing w:line="560" w:lineRule="exact"/>
        <w:ind w:firstLine="641"/>
        <w:jc w:val="left"/>
        <w:rPr>
          <w:rFonts w:ascii="仿宋_GB2312" w:eastAsia="仿宋_GB2312"/>
        </w:rPr>
      </w:pPr>
      <w:r>
        <w:rPr>
          <w:rFonts w:hint="eastAsia" w:ascii="仿宋_GB2312" w:hAnsi="宋体" w:eastAsia="仿宋_GB2312" w:cs="宋体"/>
          <w:kern w:val="0"/>
          <w:shd w:val="clear" w:color="auto" w:fill="FFFFFF"/>
        </w:rPr>
        <w:t>市戒毒局加大新闻宣传力度，加强天津司法行政戒毒工作新媒体宣传建设，充分利用传统媒体和</w:t>
      </w:r>
      <w:r>
        <w:rPr>
          <w:rFonts w:hint="eastAsia" w:ascii="仿宋_GB2312" w:hAnsi="????" w:eastAsia="仿宋_GB2312" w:cs="????"/>
          <w:kern w:val="0"/>
          <w:shd w:val="clear" w:color="auto" w:fill="FFFFFF"/>
        </w:rPr>
        <w:t>“</w:t>
      </w:r>
      <w:r>
        <w:rPr>
          <w:rFonts w:hint="eastAsia" w:ascii="仿宋_GB2312" w:hAnsi="宋体" w:eastAsia="仿宋_GB2312" w:cs="宋体"/>
          <w:kern w:val="0"/>
          <w:shd w:val="clear" w:color="auto" w:fill="FFFFFF"/>
        </w:rPr>
        <w:t>两微一网</w:t>
      </w:r>
      <w:r>
        <w:rPr>
          <w:rFonts w:hint="eastAsia" w:ascii="仿宋_GB2312" w:hAnsi="????" w:eastAsia="仿宋_GB2312" w:cs="????"/>
          <w:kern w:val="0"/>
          <w:shd w:val="clear" w:color="auto" w:fill="FFFFFF"/>
        </w:rPr>
        <w:t>”</w:t>
      </w:r>
      <w:r>
        <w:rPr>
          <w:rFonts w:hint="eastAsia" w:ascii="仿宋_GB2312" w:hAnsi="宋体" w:eastAsia="仿宋_GB2312" w:cs="宋体"/>
          <w:kern w:val="0"/>
          <w:shd w:val="clear" w:color="auto" w:fill="FFFFFF"/>
        </w:rPr>
        <w:t>，积极向社会宣传工作，通过政务微博公开信息</w:t>
      </w:r>
      <w:r>
        <w:rPr>
          <w:rFonts w:ascii="仿宋_GB2312" w:hAnsi="????" w:eastAsia="仿宋_GB2312" w:cs="????"/>
          <w:kern w:val="0"/>
          <w:shd w:val="clear" w:color="auto" w:fill="FFFFFF"/>
        </w:rPr>
        <w:t>14</w:t>
      </w:r>
      <w:r>
        <w:rPr>
          <w:rFonts w:hint="eastAsia" w:ascii="仿宋_GB2312" w:hAnsi="宋体" w:eastAsia="仿宋_GB2312" w:cs="宋体"/>
          <w:kern w:val="0"/>
          <w:shd w:val="clear" w:color="auto" w:fill="FFFFFF"/>
        </w:rPr>
        <w:t>条、通过政务微信公开信息</w:t>
      </w:r>
      <w:r>
        <w:rPr>
          <w:rFonts w:ascii="仿宋_GB2312" w:hAnsi="????" w:eastAsia="仿宋_GB2312" w:cs="????"/>
          <w:kern w:val="0"/>
          <w:shd w:val="clear" w:color="auto" w:fill="FFFFFF"/>
        </w:rPr>
        <w:t>320</w:t>
      </w:r>
      <w:r>
        <w:rPr>
          <w:rFonts w:hint="eastAsia" w:ascii="仿宋_GB2312" w:hAnsi="宋体" w:eastAsia="仿宋_GB2312" w:cs="宋体"/>
          <w:kern w:val="0"/>
          <w:shd w:val="clear" w:color="auto" w:fill="FFFFFF"/>
        </w:rPr>
        <w:t>条、通过其它方式（市司法行政网戒毒板块）公开信息</w:t>
      </w:r>
      <w:r>
        <w:rPr>
          <w:rFonts w:ascii="仿宋_GB2312" w:hAnsi="????" w:eastAsia="仿宋_GB2312" w:cs="????"/>
          <w:kern w:val="0"/>
          <w:shd w:val="clear" w:color="auto" w:fill="FFFFFF"/>
        </w:rPr>
        <w:t>81</w:t>
      </w:r>
      <w:r>
        <w:rPr>
          <w:rFonts w:hint="eastAsia" w:ascii="仿宋_GB2312" w:hAnsi="宋体" w:eastAsia="仿宋_GB2312" w:cs="宋体"/>
          <w:kern w:val="0"/>
          <w:shd w:val="clear" w:color="auto" w:fill="FFFFFF"/>
        </w:rPr>
        <w:t>条。</w:t>
      </w:r>
    </w:p>
    <w:p>
      <w:pPr>
        <w:widowControl/>
        <w:spacing w:line="560" w:lineRule="exact"/>
        <w:ind w:firstLine="640" w:firstLineChars="200"/>
      </w:pPr>
      <w:r>
        <w:rPr>
          <w:rFonts w:hint="eastAsia" w:ascii="仿宋_GB2312" w:hAnsi="微软雅黑" w:eastAsia="仿宋_GB2312"/>
          <w:kern w:val="0"/>
          <w:shd w:val="clear" w:color="auto" w:fill="FFFFFF"/>
        </w:rPr>
        <w:t>如对本年度报告有疑问，请与天津市戒毒管理局联系（地址：天津市河西区梅江道</w:t>
      </w:r>
      <w:r>
        <w:rPr>
          <w:rFonts w:ascii="仿宋_GB2312" w:hAnsi="微软雅黑" w:eastAsia="仿宋_GB2312"/>
          <w:kern w:val="0"/>
          <w:shd w:val="clear" w:color="auto" w:fill="FFFFFF"/>
        </w:rPr>
        <w:t>6</w:t>
      </w:r>
      <w:r>
        <w:rPr>
          <w:rFonts w:hint="eastAsia" w:ascii="仿宋_GB2312" w:hAnsi="微软雅黑" w:eastAsia="仿宋_GB2312"/>
          <w:kern w:val="0"/>
          <w:shd w:val="clear" w:color="auto" w:fill="FFFFFF"/>
        </w:rPr>
        <w:t>号，邮编：</w:t>
      </w:r>
      <w:r>
        <w:rPr>
          <w:rFonts w:ascii="仿宋_GB2312" w:hAnsi="微软雅黑" w:eastAsia="仿宋_GB2312"/>
          <w:kern w:val="0"/>
          <w:shd w:val="clear" w:color="auto" w:fill="FFFFFF"/>
        </w:rPr>
        <w:t>300221</w:t>
      </w:r>
      <w:r>
        <w:rPr>
          <w:rFonts w:hint="eastAsia" w:ascii="仿宋_GB2312" w:hAnsi="微软雅黑" w:eastAsia="仿宋_GB2312"/>
          <w:kern w:val="0"/>
          <w:shd w:val="clear" w:color="auto" w:fill="FFFFFF"/>
        </w:rPr>
        <w:t>，电话：</w:t>
      </w:r>
      <w:r>
        <w:rPr>
          <w:rFonts w:ascii="仿宋_GB2312" w:hAnsi="微软雅黑" w:eastAsia="仿宋_GB2312"/>
          <w:kern w:val="0"/>
          <w:shd w:val="clear" w:color="auto" w:fill="FFFFFF"/>
        </w:rPr>
        <w:t>2339.2837</w:t>
      </w:r>
      <w:r>
        <w:rPr>
          <w:rFonts w:hint="eastAsia" w:ascii="仿宋_GB2312" w:hAnsi="微软雅黑" w:eastAsia="仿宋_GB2312"/>
          <w:kern w:val="0"/>
          <w:shd w:val="clear" w:color="auto" w:fill="FFFFFF"/>
        </w:rPr>
        <w:t>，电子邮箱：</w:t>
      </w:r>
      <w:r>
        <w:rPr>
          <w:rFonts w:ascii="仿宋_GB2312" w:hAnsi="微软雅黑" w:eastAsia="仿宋_GB2312"/>
          <w:kern w:val="0"/>
          <w:shd w:val="clear" w:color="auto" w:fill="FFFFFF"/>
        </w:rPr>
        <w:t xml:space="preserve">tjjdxwb@163.com </w:t>
      </w:r>
      <w:r>
        <w:rPr>
          <w:rFonts w:hint="eastAsia" w:ascii="仿宋_GB2312" w:hAnsi="微软雅黑" w:eastAsia="仿宋_GB2312"/>
          <w:kern w:val="0"/>
          <w:shd w:val="clear" w:color="auto" w:fill="FFFFFF"/>
        </w:rPr>
        <w:t>）。</w:t>
      </w:r>
    </w:p>
    <w:p>
      <w:pPr>
        <w:widowControl/>
        <w:tabs>
          <w:tab w:val="left" w:pos="7110"/>
        </w:tabs>
        <w:spacing w:before="300" w:line="360" w:lineRule="auto"/>
        <w:ind w:firstLine="4480" w:firstLineChars="1400"/>
        <w:jc w:val="left"/>
        <w:rPr>
          <w:rFonts w:ascii="仿宋_GB2312" w:hAnsi="微软雅黑" w:eastAsia="仿宋_GB2312"/>
          <w:kern w:val="0"/>
          <w:shd w:val="clear" w:color="auto" w:fill="FFFFFF"/>
        </w:rPr>
      </w:pPr>
      <w:bookmarkStart w:id="0" w:name="_GoBack"/>
      <w:bookmarkEnd w:id="0"/>
      <w:r>
        <w:rPr>
          <w:rFonts w:ascii="仿宋_GB2312" w:hAnsi="微软雅黑" w:eastAsia="仿宋_GB2312"/>
          <w:kern w:val="0"/>
          <w:shd w:val="clear" w:color="auto" w:fill="FFFFFF"/>
        </w:rPr>
        <w:t xml:space="preserve">     </w:t>
      </w:r>
    </w:p>
    <w:p>
      <w:pPr>
        <w:ind w:right="320" w:rightChars="100" w:firstLine="5120" w:firstLineChars="1600"/>
        <w:jc w:val="left"/>
        <w:rPr>
          <w:rFonts w:eastAsia="仿宋_GB2312"/>
          <w:position w:val="-6"/>
        </w:rPr>
      </w:pPr>
      <w:r>
        <w:rPr>
          <w:rFonts w:ascii="仿宋_GB2312" w:eastAsia="仿宋_GB2312"/>
          <w:position w:val="-6"/>
        </w:rPr>
        <w:t>2020</w:t>
      </w:r>
      <w:r>
        <w:rPr>
          <w:rFonts w:hint="eastAsia" w:ascii="仿宋_GB2312" w:eastAsia="仿宋_GB2312"/>
          <w:position w:val="-6"/>
        </w:rPr>
        <w:t>年</w:t>
      </w:r>
      <w:r>
        <w:rPr>
          <w:rFonts w:ascii="仿宋_GB2312" w:eastAsia="仿宋_GB2312"/>
          <w:position w:val="-6"/>
        </w:rPr>
        <w:t>1</w:t>
      </w:r>
      <w:r>
        <w:rPr>
          <w:rFonts w:hint="eastAsia" w:ascii="仿宋_GB2312" w:eastAsia="仿宋_GB2312"/>
          <w:position w:val="-6"/>
        </w:rPr>
        <w:t>月</w:t>
      </w:r>
      <w:r>
        <w:rPr>
          <w:rFonts w:hint="eastAsia" w:ascii="仿宋_GB2312" w:eastAsia="仿宋_GB2312"/>
          <w:position w:val="-6"/>
          <w:lang w:val="en-US" w:eastAsia="zh-CN"/>
        </w:rPr>
        <w:t>23</w:t>
      </w:r>
      <w:r>
        <w:rPr>
          <w:rFonts w:hint="eastAsia" w:ascii="仿宋_GB2312" w:eastAsia="仿宋_GB2312"/>
          <w:position w:val="-6"/>
        </w:rPr>
        <w:t>日</w:t>
      </w:r>
    </w:p>
    <w:p>
      <w:pPr>
        <w:spacing w:line="560" w:lineRule="exact"/>
        <w:ind w:right="632" w:firstLine="5120" w:firstLineChars="1600"/>
        <w:jc w:val="both"/>
        <w:rPr>
          <w:rFonts w:ascii="Times New Roman" w:hAnsi="Times New Roman" w:eastAsia="仿宋_GB2312" w:cs="Times New Roman"/>
          <w:lang w:val="zh-CN"/>
        </w:rPr>
      </w:pPr>
      <w:r>
        <w:rPr>
          <w:rFonts w:hint="eastAsia" w:ascii="Times New Roman" w:hAnsi="Times New Roman" w:eastAsia="仿宋_GB2312" w:cs="Times New Roman"/>
          <w:lang w:val="zh-CN"/>
        </w:rPr>
        <w:t>天津市戒毒管理局</w:t>
      </w:r>
    </w:p>
    <w:p>
      <w:pPr>
        <w:spacing w:line="560" w:lineRule="exact"/>
        <w:ind w:right="632"/>
        <w:jc w:val="right"/>
        <w:rPr>
          <w:rFonts w:ascii="Times New Roman" w:hAnsi="Times New Roman" w:eastAsia="仿宋_GB2312" w:cs="Times New Roman"/>
          <w:lang w:val="zh-CN"/>
        </w:rPr>
      </w:pPr>
    </w:p>
    <w:p>
      <w:pPr>
        <w:spacing w:line="560" w:lineRule="exact"/>
        <w:ind w:right="632"/>
        <w:jc w:val="right"/>
        <w:rPr>
          <w:rFonts w:ascii="Times New Roman" w:hAnsi="Times New Roman" w:eastAsia="仿宋_GB2312" w:cs="Times New Roman"/>
          <w:lang w:val="zh-CN"/>
        </w:rPr>
      </w:pPr>
    </w:p>
    <w:p>
      <w:pPr>
        <w:spacing w:line="560" w:lineRule="exact"/>
        <w:ind w:right="632"/>
        <w:jc w:val="right"/>
        <w:rPr>
          <w:rFonts w:ascii="Times New Roman" w:hAnsi="Times New Roman" w:eastAsia="仿宋_GB2312" w:cs="Times New Roman"/>
          <w:lang w:val="zh-CN"/>
        </w:rPr>
      </w:pPr>
    </w:p>
    <w:sectPr>
      <w:footerReference r:id="rId3" w:type="default"/>
      <w:footerReference r:id="rId4" w:type="even"/>
      <w:pgSz w:w="11906" w:h="16838"/>
      <w:pgMar w:top="2098" w:right="1531" w:bottom="1984" w:left="1531" w:header="851" w:footer="992" w:gutter="0"/>
      <w:pgNumType w:fmt="numberInDash"/>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cs="仿宋_GB2312"/>
        <w:sz w:val="28"/>
        <w:szCs w:val="28"/>
      </w:rPr>
    </w:pPr>
    <w:r>
      <w:rPr>
        <w:rStyle w:val="8"/>
        <w:rFonts w:ascii="宋体" w:hAnsi="宋体" w:cs="仿宋_GB2312"/>
        <w:sz w:val="28"/>
        <w:szCs w:val="28"/>
      </w:rPr>
      <w:fldChar w:fldCharType="begin"/>
    </w:r>
    <w:r>
      <w:rPr>
        <w:rStyle w:val="8"/>
        <w:rFonts w:ascii="宋体" w:hAnsi="宋体" w:cs="仿宋_GB2312"/>
        <w:sz w:val="28"/>
        <w:szCs w:val="28"/>
      </w:rPr>
      <w:instrText xml:space="preserve">PAGE  </w:instrText>
    </w:r>
    <w:r>
      <w:rPr>
        <w:rStyle w:val="8"/>
        <w:rFonts w:ascii="宋体" w:hAnsi="宋体" w:cs="仿宋_GB2312"/>
        <w:sz w:val="28"/>
        <w:szCs w:val="28"/>
      </w:rPr>
      <w:fldChar w:fldCharType="separate"/>
    </w:r>
    <w:r>
      <w:rPr>
        <w:rStyle w:val="8"/>
        <w:rFonts w:ascii="宋体" w:hAnsi="宋体" w:cs="仿宋_GB2312"/>
        <w:sz w:val="28"/>
        <w:szCs w:val="28"/>
      </w:rPr>
      <w:t>- 3 -</w:t>
    </w:r>
    <w:r>
      <w:rPr>
        <w:rStyle w:val="8"/>
        <w:rFonts w:ascii="宋体" w:hAnsi="宋体" w:cs="仿宋_GB2312"/>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cs="仿宋_GB2312"/>
      </w:rPr>
    </w:pPr>
    <w:r>
      <w:rPr>
        <w:rStyle w:val="8"/>
        <w:rFonts w:cs="仿宋_GB2312"/>
      </w:rPr>
      <w:fldChar w:fldCharType="begin"/>
    </w:r>
    <w:r>
      <w:rPr>
        <w:rStyle w:val="8"/>
        <w:rFonts w:cs="仿宋_GB2312"/>
      </w:rPr>
      <w:instrText xml:space="preserve">PAGE  </w:instrText>
    </w:r>
    <w:r>
      <w:rPr>
        <w:rStyle w:val="8"/>
        <w:rFonts w:cs="仿宋_GB2312"/>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920664D"/>
    <w:rsid w:val="000420D9"/>
    <w:rsid w:val="00124836"/>
    <w:rsid w:val="00157CCF"/>
    <w:rsid w:val="00174859"/>
    <w:rsid w:val="001D0239"/>
    <w:rsid w:val="00216A0C"/>
    <w:rsid w:val="002E2CF6"/>
    <w:rsid w:val="002E4E79"/>
    <w:rsid w:val="00310D07"/>
    <w:rsid w:val="00395ADE"/>
    <w:rsid w:val="00463965"/>
    <w:rsid w:val="004A5FDB"/>
    <w:rsid w:val="00565919"/>
    <w:rsid w:val="005C1FF7"/>
    <w:rsid w:val="00640DD9"/>
    <w:rsid w:val="007A40F3"/>
    <w:rsid w:val="007B4050"/>
    <w:rsid w:val="007C73F2"/>
    <w:rsid w:val="009539D7"/>
    <w:rsid w:val="00971247"/>
    <w:rsid w:val="009A7CE3"/>
    <w:rsid w:val="009B603E"/>
    <w:rsid w:val="009C08E7"/>
    <w:rsid w:val="009C370C"/>
    <w:rsid w:val="00AD50F6"/>
    <w:rsid w:val="00AF1071"/>
    <w:rsid w:val="00B839A6"/>
    <w:rsid w:val="00B843CD"/>
    <w:rsid w:val="00BD5DB2"/>
    <w:rsid w:val="00C11675"/>
    <w:rsid w:val="00CF3041"/>
    <w:rsid w:val="00D12DDD"/>
    <w:rsid w:val="00E20764"/>
    <w:rsid w:val="00E57E7F"/>
    <w:rsid w:val="00E80FCB"/>
    <w:rsid w:val="00EB7F38"/>
    <w:rsid w:val="00F167DF"/>
    <w:rsid w:val="00F807A0"/>
    <w:rsid w:val="00F97FBC"/>
    <w:rsid w:val="01BD7F8E"/>
    <w:rsid w:val="023D3855"/>
    <w:rsid w:val="028C285D"/>
    <w:rsid w:val="04ED5AB0"/>
    <w:rsid w:val="07141F5E"/>
    <w:rsid w:val="0714731F"/>
    <w:rsid w:val="076D4E9B"/>
    <w:rsid w:val="07E46E27"/>
    <w:rsid w:val="081714FD"/>
    <w:rsid w:val="099550C3"/>
    <w:rsid w:val="09F05EAC"/>
    <w:rsid w:val="0B9D0F90"/>
    <w:rsid w:val="0C693670"/>
    <w:rsid w:val="0C813C59"/>
    <w:rsid w:val="0E0458BE"/>
    <w:rsid w:val="10785818"/>
    <w:rsid w:val="10B01F7E"/>
    <w:rsid w:val="12381311"/>
    <w:rsid w:val="13683154"/>
    <w:rsid w:val="14425D85"/>
    <w:rsid w:val="14B84949"/>
    <w:rsid w:val="16F45278"/>
    <w:rsid w:val="187E01FF"/>
    <w:rsid w:val="197E6383"/>
    <w:rsid w:val="1A4573BD"/>
    <w:rsid w:val="1AEE3D54"/>
    <w:rsid w:val="1AF4427E"/>
    <w:rsid w:val="1F2F3AD9"/>
    <w:rsid w:val="1FBC5122"/>
    <w:rsid w:val="21145855"/>
    <w:rsid w:val="21823629"/>
    <w:rsid w:val="22F46CC5"/>
    <w:rsid w:val="236061FC"/>
    <w:rsid w:val="248D2B43"/>
    <w:rsid w:val="269F3BDE"/>
    <w:rsid w:val="29031E33"/>
    <w:rsid w:val="29BB2BE7"/>
    <w:rsid w:val="2B363206"/>
    <w:rsid w:val="2C824E55"/>
    <w:rsid w:val="2D964224"/>
    <w:rsid w:val="2DA36DAB"/>
    <w:rsid w:val="2ECF78D3"/>
    <w:rsid w:val="2F2B7CB8"/>
    <w:rsid w:val="2F4147B4"/>
    <w:rsid w:val="32152AF5"/>
    <w:rsid w:val="326D7104"/>
    <w:rsid w:val="36FC5677"/>
    <w:rsid w:val="37396C1F"/>
    <w:rsid w:val="37424AC4"/>
    <w:rsid w:val="38025ABC"/>
    <w:rsid w:val="398372C9"/>
    <w:rsid w:val="3A42772C"/>
    <w:rsid w:val="3A4D2789"/>
    <w:rsid w:val="3AE12BB2"/>
    <w:rsid w:val="3BCD11BD"/>
    <w:rsid w:val="3C1468FF"/>
    <w:rsid w:val="3CDF46ED"/>
    <w:rsid w:val="3ED2415C"/>
    <w:rsid w:val="3F0450A7"/>
    <w:rsid w:val="40814578"/>
    <w:rsid w:val="42376FF7"/>
    <w:rsid w:val="438352B2"/>
    <w:rsid w:val="43A45FF9"/>
    <w:rsid w:val="43D038FA"/>
    <w:rsid w:val="446C446C"/>
    <w:rsid w:val="44AA7F0E"/>
    <w:rsid w:val="459C0795"/>
    <w:rsid w:val="46694EC5"/>
    <w:rsid w:val="470160C6"/>
    <w:rsid w:val="48F65DD8"/>
    <w:rsid w:val="496E15BD"/>
    <w:rsid w:val="4A371C5C"/>
    <w:rsid w:val="4CA130A3"/>
    <w:rsid w:val="4D152689"/>
    <w:rsid w:val="4F0814D7"/>
    <w:rsid w:val="504F2355"/>
    <w:rsid w:val="512E1F6F"/>
    <w:rsid w:val="512F3F0D"/>
    <w:rsid w:val="52665AF6"/>
    <w:rsid w:val="53080577"/>
    <w:rsid w:val="538A2AA2"/>
    <w:rsid w:val="53D94668"/>
    <w:rsid w:val="546675E2"/>
    <w:rsid w:val="54792E45"/>
    <w:rsid w:val="54802C09"/>
    <w:rsid w:val="548743A7"/>
    <w:rsid w:val="54A01D86"/>
    <w:rsid w:val="54D67F50"/>
    <w:rsid w:val="5526062D"/>
    <w:rsid w:val="55D03580"/>
    <w:rsid w:val="56E331A8"/>
    <w:rsid w:val="5705301E"/>
    <w:rsid w:val="58FD16CF"/>
    <w:rsid w:val="59541534"/>
    <w:rsid w:val="59EE506D"/>
    <w:rsid w:val="5AD15A5C"/>
    <w:rsid w:val="5B1B563F"/>
    <w:rsid w:val="5C393343"/>
    <w:rsid w:val="5D29557E"/>
    <w:rsid w:val="5D5173FA"/>
    <w:rsid w:val="5F412745"/>
    <w:rsid w:val="60E578F8"/>
    <w:rsid w:val="617A5EE6"/>
    <w:rsid w:val="61E77B2A"/>
    <w:rsid w:val="625B7C43"/>
    <w:rsid w:val="633F3609"/>
    <w:rsid w:val="64F74B00"/>
    <w:rsid w:val="650A579C"/>
    <w:rsid w:val="66932E9D"/>
    <w:rsid w:val="67111F2C"/>
    <w:rsid w:val="6920664D"/>
    <w:rsid w:val="6A2623A5"/>
    <w:rsid w:val="6A2F2461"/>
    <w:rsid w:val="6CDE34E7"/>
    <w:rsid w:val="70AE2183"/>
    <w:rsid w:val="71E03A69"/>
    <w:rsid w:val="735510BC"/>
    <w:rsid w:val="75BB7514"/>
    <w:rsid w:val="77FE009C"/>
    <w:rsid w:val="79430F10"/>
    <w:rsid w:val="798C7B76"/>
    <w:rsid w:val="7A143023"/>
    <w:rsid w:val="7BAD0753"/>
    <w:rsid w:val="7BFA4F2C"/>
    <w:rsid w:val="7D0A01A4"/>
    <w:rsid w:val="7E1D5F47"/>
    <w:rsid w:val="7E266A1B"/>
    <w:rsid w:val="7E4B33DA"/>
    <w:rsid w:val="7F365B80"/>
    <w:rsid w:val="7FCD33C8"/>
    <w:rsid w:val="7FF64C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nhideWhenUsed="0" w:uiPriority="99" w:semiHidden="0" w:name="HTML Code"/>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_GB2312"/>
      <w:color w:val="000000"/>
      <w:kern w:val="2"/>
      <w:sz w:val="32"/>
      <w:szCs w:val="3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locked/>
    <w:uiPriority w:val="99"/>
    <w:pPr>
      <w:ind w:left="100" w:leftChars="2500"/>
    </w:p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rFonts w:cs="Times New Roman"/>
      <w:kern w:val="0"/>
      <w:sz w:val="24"/>
    </w:rPr>
  </w:style>
  <w:style w:type="character" w:styleId="8">
    <w:name w:val="page number"/>
    <w:basedOn w:val="7"/>
    <w:uiPriority w:val="99"/>
    <w:rPr>
      <w:rFonts w:cs="Times New Roman"/>
    </w:rPr>
  </w:style>
  <w:style w:type="character" w:styleId="9">
    <w:name w:val="FollowedHyperlink"/>
    <w:basedOn w:val="7"/>
    <w:uiPriority w:val="99"/>
    <w:rPr>
      <w:rFonts w:cs="Times New Roman"/>
      <w:color w:val="3D3D3D"/>
      <w:u w:val="none"/>
    </w:rPr>
  </w:style>
  <w:style w:type="character" w:styleId="10">
    <w:name w:val="Hyperlink"/>
    <w:basedOn w:val="7"/>
    <w:uiPriority w:val="99"/>
    <w:rPr>
      <w:rFonts w:cs="Times New Roman"/>
      <w:color w:val="3D3D3D"/>
      <w:u w:val="none"/>
    </w:rPr>
  </w:style>
  <w:style w:type="character" w:styleId="11">
    <w:name w:val="HTML Code"/>
    <w:basedOn w:val="7"/>
    <w:uiPriority w:val="99"/>
    <w:rPr>
      <w:rFonts w:ascii="Courier New" w:hAnsi="Courier New" w:cs="Times New Roman"/>
      <w:sz w:val="20"/>
    </w:rPr>
  </w:style>
  <w:style w:type="character" w:customStyle="1" w:styleId="12">
    <w:name w:val="Footer Char"/>
    <w:basedOn w:val="7"/>
    <w:link w:val="3"/>
    <w:semiHidden/>
    <w:locked/>
    <w:uiPriority w:val="99"/>
    <w:rPr>
      <w:rFonts w:ascii="Calibri" w:hAnsi="Calibri" w:cs="仿宋_GB2312"/>
      <w:color w:val="000000"/>
      <w:sz w:val="18"/>
      <w:szCs w:val="18"/>
    </w:rPr>
  </w:style>
  <w:style w:type="character" w:customStyle="1" w:styleId="13">
    <w:name w:val="Header Char"/>
    <w:basedOn w:val="7"/>
    <w:link w:val="4"/>
    <w:semiHidden/>
    <w:qFormat/>
    <w:locked/>
    <w:uiPriority w:val="99"/>
    <w:rPr>
      <w:rFonts w:ascii="Calibri" w:hAnsi="Calibri" w:cs="仿宋_GB2312"/>
      <w:color w:val="000000"/>
      <w:sz w:val="18"/>
      <w:szCs w:val="18"/>
    </w:rPr>
  </w:style>
  <w:style w:type="character" w:customStyle="1" w:styleId="14">
    <w:name w:val="Date Char"/>
    <w:basedOn w:val="7"/>
    <w:link w:val="2"/>
    <w:semiHidden/>
    <w:locked/>
    <w:uiPriority w:val="99"/>
    <w:rPr>
      <w:rFonts w:cs="仿宋_GB2312"/>
      <w:color w:val="000000"/>
      <w:sz w:val="32"/>
      <w:szCs w:val="32"/>
    </w:rPr>
  </w:style>
  <w:style w:type="paragraph" w:customStyle="1" w:styleId="15">
    <w:name w:val="Char"/>
    <w:basedOn w:val="1"/>
    <w:uiPriority w:val="99"/>
    <w:pPr>
      <w:widowControl/>
      <w:spacing w:after="160" w:line="240" w:lineRule="exact"/>
      <w:jc w:val="left"/>
    </w:pPr>
    <w:rPr>
      <w:rFonts w:ascii="Times New Roman" w:hAnsi="Times New Roman" w:cs="Times New Roman"/>
      <w:color w:val="auto"/>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339</Words>
  <Characters>1935</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2019-03-18T09:17:00Z</dcterms:created>
  <dc:creator>太狼</dc:creator>
  <cp:lastModifiedBy>太狼</cp:lastModifiedBy>
  <cp:lastPrinted>2020-01-10T01:21:00Z</cp:lastPrinted>
  <dcterms:modified xsi:type="dcterms:W3CDTF">2020-01-23T03:21:59Z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